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041AB3" w:rsidP="0026289F">
      <w:pPr>
        <w:jc w:val="both"/>
        <w:rPr>
          <w:rFonts w:asciiTheme="minorHAnsi" w:hAnsiTheme="minorHAnsi"/>
          <w:b/>
          <w:bCs/>
          <w:sz w:val="24"/>
          <w:szCs w:val="24"/>
        </w:rPr>
      </w:pPr>
      <w:r w:rsidRPr="00041AB3">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917FF5" w:rsidRPr="00FE2CEC" w:rsidTr="004B1800">
        <w:trPr>
          <w:cnfStyle w:val="1000000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Nombre del Indicador</w:t>
            </w:r>
          </w:p>
        </w:tc>
        <w:tc>
          <w:tcPr>
            <w:tcW w:w="6379" w:type="dxa"/>
          </w:tcPr>
          <w:p w:rsidR="00917FF5" w:rsidRPr="00AA266A" w:rsidRDefault="009D4BA0" w:rsidP="002D4659">
            <w:pPr>
              <w:jc w:val="both"/>
              <w:cnfStyle w:val="100000000000"/>
              <w:rPr>
                <w:rFonts w:asciiTheme="minorHAnsi" w:hAnsiTheme="minorHAnsi"/>
                <w:b w:val="0"/>
                <w:sz w:val="20"/>
                <w:lang w:val="es-CL"/>
              </w:rPr>
            </w:pPr>
            <w:r w:rsidRPr="00AA266A">
              <w:rPr>
                <w:rFonts w:asciiTheme="minorHAnsi" w:hAnsiTheme="minorHAnsi"/>
                <w:b w:val="0"/>
                <w:sz w:val="20"/>
                <w:lang w:val="es-CL"/>
              </w:rPr>
              <w:t>Tasa de mortalidad infantil</w:t>
            </w:r>
            <w:r w:rsidR="00941E58" w:rsidRPr="00AA266A">
              <w:rPr>
                <w:rFonts w:asciiTheme="minorHAnsi" w:hAnsiTheme="minorHAnsi"/>
                <w:b w:val="0"/>
                <w:sz w:val="20"/>
                <w:lang w:val="es-CL"/>
              </w:rPr>
              <w:t xml:space="preserve"> </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Operación Estadística</w:t>
            </w:r>
          </w:p>
        </w:tc>
        <w:tc>
          <w:tcPr>
            <w:tcW w:w="6379" w:type="dxa"/>
          </w:tcPr>
          <w:p w:rsidR="00917FF5" w:rsidRPr="00AA266A" w:rsidRDefault="004B1800" w:rsidP="009D4BA0">
            <w:pPr>
              <w:jc w:val="both"/>
              <w:cnfStyle w:val="000000100000"/>
              <w:rPr>
                <w:rFonts w:asciiTheme="minorHAnsi" w:hAnsiTheme="minorHAnsi"/>
                <w:b/>
                <w:sz w:val="20"/>
                <w:lang w:val="es-CL"/>
              </w:rPr>
            </w:pPr>
            <w:r>
              <w:rPr>
                <w:rFonts w:asciiTheme="minorHAnsi" w:eastAsiaTheme="minorHAnsi" w:hAnsiTheme="minorHAnsi"/>
                <w:sz w:val="20"/>
              </w:rPr>
              <w:t>Registro administrativo</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Definición del Indicador</w:t>
            </w:r>
          </w:p>
        </w:tc>
        <w:tc>
          <w:tcPr>
            <w:tcW w:w="6379" w:type="dxa"/>
          </w:tcPr>
          <w:p w:rsidR="00917FF5" w:rsidRPr="00AA266A" w:rsidRDefault="009D4BA0" w:rsidP="00C0466B">
            <w:pPr>
              <w:jc w:val="both"/>
              <w:cnfStyle w:val="000000010000"/>
              <w:rPr>
                <w:rFonts w:asciiTheme="minorHAnsi" w:hAnsiTheme="minorHAnsi"/>
                <w:color w:val="000000" w:themeColor="text1"/>
                <w:sz w:val="20"/>
                <w:lang w:val="es-CL"/>
              </w:rPr>
            </w:pPr>
            <w:r w:rsidRPr="00AA266A">
              <w:rPr>
                <w:rFonts w:asciiTheme="minorHAnsi" w:hAnsiTheme="minorHAnsi"/>
                <w:sz w:val="20"/>
                <w:lang w:val="es-CL"/>
              </w:rPr>
              <w:t>Es la mortalidad que ocurre antes de cumplir un año de edad, se refiere al número de defunciones de menores de un año en relación al total de nacidos vivos del mismo año, expresado por 1.000.</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Unidad de Medida</w:t>
            </w:r>
          </w:p>
        </w:tc>
        <w:tc>
          <w:tcPr>
            <w:tcW w:w="6379" w:type="dxa"/>
          </w:tcPr>
          <w:p w:rsidR="00917FF5" w:rsidRPr="00AA266A" w:rsidRDefault="00917FF5" w:rsidP="00C0466B">
            <w:pPr>
              <w:jc w:val="both"/>
              <w:cnfStyle w:val="000000100000"/>
              <w:rPr>
                <w:rFonts w:asciiTheme="minorHAnsi" w:hAnsiTheme="minorHAnsi"/>
                <w:color w:val="000000" w:themeColor="text1"/>
                <w:sz w:val="20"/>
                <w:lang w:val="es-CL"/>
              </w:rPr>
            </w:pPr>
            <w:r w:rsidRPr="00AA266A">
              <w:rPr>
                <w:rFonts w:asciiTheme="minorHAnsi" w:hAnsiTheme="minorHAnsi"/>
                <w:sz w:val="20"/>
                <w:lang w:val="es-CL"/>
              </w:rPr>
              <w:t>Tasa</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Fórmula de Cálculo del Indicador</w:t>
            </w:r>
          </w:p>
        </w:tc>
        <w:tc>
          <w:tcPr>
            <w:tcW w:w="6379" w:type="dxa"/>
          </w:tcPr>
          <w:p w:rsidR="00917FF5" w:rsidRPr="00AA266A" w:rsidRDefault="009D4BA0" w:rsidP="00C0466B">
            <w:pPr>
              <w:jc w:val="both"/>
              <w:cnfStyle w:val="000000010000"/>
              <w:rPr>
                <w:rFonts w:asciiTheme="minorHAnsi" w:hAnsiTheme="minorHAnsi"/>
                <w:sz w:val="20"/>
                <w:lang w:val="es-CL"/>
              </w:rPr>
            </w:pPr>
            <w:r w:rsidRPr="00AA266A">
              <w:rPr>
                <w:rFonts w:asciiTheme="minorHAnsi" w:hAnsiTheme="minorHAnsi"/>
                <w:sz w:val="20"/>
                <w:lang w:val="es-CL"/>
              </w:rPr>
              <w:t>TM</w:t>
            </w:r>
            <w:r w:rsidR="00917FF5" w:rsidRPr="00AA266A">
              <w:rPr>
                <w:rFonts w:asciiTheme="minorHAnsi" w:hAnsiTheme="minorHAnsi"/>
                <w:sz w:val="20"/>
                <w:lang w:val="es-CL"/>
              </w:rPr>
              <w:t xml:space="preserve">I= </w:t>
            </w:r>
            <w:r w:rsidRPr="00AA266A">
              <w:rPr>
                <w:rFonts w:asciiTheme="minorHAnsi" w:hAnsiTheme="minorHAnsi"/>
                <w:sz w:val="20"/>
                <w:u w:val="single"/>
                <w:lang w:val="es-CL"/>
              </w:rPr>
              <w:t>D</w:t>
            </w:r>
            <w:r w:rsidRPr="00AA266A">
              <w:rPr>
                <w:rFonts w:asciiTheme="minorHAnsi" w:hAnsiTheme="minorHAnsi"/>
                <w:sz w:val="20"/>
                <w:u w:val="single"/>
                <w:vertAlign w:val="subscript"/>
                <w:lang w:val="es-CL"/>
              </w:rPr>
              <w:t>0</w:t>
            </w:r>
            <w:r w:rsidRPr="00AA266A">
              <w:rPr>
                <w:rFonts w:asciiTheme="minorHAnsi" w:hAnsiTheme="minorHAnsi"/>
                <w:sz w:val="20"/>
                <w:u w:val="single"/>
                <w:vertAlign w:val="superscript"/>
                <w:lang w:val="es-CL"/>
              </w:rPr>
              <w:t>t</w:t>
            </w:r>
            <w:r w:rsidRPr="00AA266A">
              <w:rPr>
                <w:rFonts w:asciiTheme="minorHAnsi" w:hAnsiTheme="minorHAnsi"/>
                <w:sz w:val="20"/>
                <w:u w:val="single"/>
                <w:lang w:val="es-CL"/>
              </w:rPr>
              <w:t xml:space="preserve">  </w:t>
            </w:r>
            <w:r w:rsidRPr="00AA266A">
              <w:rPr>
                <w:rFonts w:asciiTheme="minorHAnsi" w:hAnsiTheme="minorHAnsi"/>
                <w:sz w:val="20"/>
                <w:lang w:val="es-CL"/>
              </w:rPr>
              <w:t xml:space="preserve">   </w:t>
            </w:r>
            <w:r w:rsidR="00917FF5" w:rsidRPr="00AA266A">
              <w:rPr>
                <w:rFonts w:asciiTheme="minorHAnsi" w:hAnsiTheme="minorHAnsi"/>
                <w:sz w:val="20"/>
                <w:lang w:val="es-CL"/>
              </w:rPr>
              <w:t>X 1</w:t>
            </w:r>
            <w:r w:rsidRPr="00AA266A">
              <w:rPr>
                <w:rFonts w:asciiTheme="minorHAnsi" w:hAnsiTheme="minorHAnsi"/>
                <w:sz w:val="20"/>
                <w:lang w:val="es-CL"/>
              </w:rPr>
              <w:t>.</w:t>
            </w:r>
            <w:r w:rsidR="00917FF5" w:rsidRPr="00AA266A">
              <w:rPr>
                <w:rFonts w:asciiTheme="minorHAnsi" w:hAnsiTheme="minorHAnsi"/>
                <w:sz w:val="20"/>
                <w:lang w:val="es-CL"/>
              </w:rPr>
              <w:t xml:space="preserve">000 </w:t>
            </w:r>
          </w:p>
          <w:p w:rsidR="00917FF5"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 xml:space="preserve">         </w:t>
            </w:r>
            <w:proofErr w:type="spellStart"/>
            <w:r w:rsidR="00917FF5"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TMI= Tasa de mortalidad infantil</w:t>
            </w:r>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D</w:t>
            </w:r>
            <w:r w:rsidRPr="00AA266A">
              <w:rPr>
                <w:rFonts w:asciiTheme="minorHAnsi" w:hAnsiTheme="minorHAnsi"/>
                <w:sz w:val="20"/>
                <w:vertAlign w:val="subscript"/>
                <w:lang w:val="es-CL"/>
              </w:rPr>
              <w:t>0</w:t>
            </w:r>
            <w:r w:rsidRPr="00AA266A">
              <w:rPr>
                <w:rFonts w:asciiTheme="minorHAnsi" w:hAnsiTheme="minorHAnsi"/>
                <w:sz w:val="20"/>
                <w:vertAlign w:val="superscript"/>
                <w:lang w:val="es-CL"/>
              </w:rPr>
              <w:t>t</w:t>
            </w:r>
            <w:r w:rsidRPr="00AA266A">
              <w:rPr>
                <w:rFonts w:asciiTheme="minorHAnsi" w:hAnsiTheme="minorHAnsi"/>
                <w:sz w:val="20"/>
                <w:lang w:val="es-CL"/>
              </w:rPr>
              <w:t>= Defunciones de menores de un año en el año t</w:t>
            </w:r>
          </w:p>
          <w:p w:rsidR="009D4BA0" w:rsidRPr="00AA266A" w:rsidRDefault="009D4BA0" w:rsidP="009D4BA0">
            <w:pPr>
              <w:jc w:val="both"/>
              <w:cnfStyle w:val="000000010000"/>
              <w:rPr>
                <w:rFonts w:asciiTheme="minorHAnsi" w:hAnsiTheme="minorHAnsi"/>
                <w:sz w:val="20"/>
                <w:lang w:val="es-CL"/>
              </w:rPr>
            </w:pPr>
            <w:proofErr w:type="spellStart"/>
            <w:r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r w:rsidRPr="00AA266A">
              <w:rPr>
                <w:rFonts w:asciiTheme="minorHAnsi" w:hAnsiTheme="minorHAnsi"/>
                <w:sz w:val="20"/>
                <w:lang w:val="es-CL"/>
              </w:rPr>
              <w:t>= Nacidos vivos en el año t</w:t>
            </w:r>
          </w:p>
        </w:tc>
      </w:tr>
      <w:tr w:rsidR="00917FF5" w:rsidRPr="00FE2CEC" w:rsidTr="004B1800">
        <w:trPr>
          <w:cnfStyle w:val="000000100000"/>
          <w:trHeight w:val="575"/>
        </w:trPr>
        <w:tc>
          <w:tcPr>
            <w:cnfStyle w:val="001000000000"/>
            <w:tcW w:w="4219" w:type="dxa"/>
          </w:tcPr>
          <w:p w:rsidR="00917FF5" w:rsidRPr="008E294B" w:rsidRDefault="00917FF5" w:rsidP="0026289F">
            <w:pPr>
              <w:jc w:val="both"/>
              <w:rPr>
                <w:rFonts w:asciiTheme="minorHAnsi" w:hAnsiTheme="minorHAnsi"/>
                <w:szCs w:val="22"/>
              </w:rPr>
            </w:pPr>
            <w:r w:rsidRPr="008E294B">
              <w:rPr>
                <w:rFonts w:asciiTheme="minorHAnsi" w:hAnsiTheme="minorHAnsi"/>
                <w:szCs w:val="22"/>
              </w:rPr>
              <w:t>Definición de las variables que componen el indicador</w:t>
            </w:r>
          </w:p>
          <w:p w:rsidR="00917FF5" w:rsidRPr="008E294B" w:rsidRDefault="00917FF5" w:rsidP="0026289F">
            <w:pPr>
              <w:pStyle w:val="Ttulo5"/>
              <w:outlineLvl w:val="4"/>
              <w:rPr>
                <w:rFonts w:asciiTheme="minorHAnsi" w:hAnsiTheme="minorHAnsi"/>
                <w:color w:val="auto"/>
                <w:szCs w:val="22"/>
              </w:rPr>
            </w:pPr>
          </w:p>
        </w:tc>
        <w:tc>
          <w:tcPr>
            <w:tcW w:w="6379" w:type="dxa"/>
          </w:tcPr>
          <w:p w:rsidR="00917FF5" w:rsidRPr="00AA266A" w:rsidRDefault="009D4BA0" w:rsidP="009D4BA0">
            <w:pPr>
              <w:jc w:val="both"/>
              <w:cnfStyle w:val="000000100000"/>
              <w:rPr>
                <w:rFonts w:asciiTheme="minorHAnsi" w:hAnsiTheme="minorHAnsi"/>
                <w:sz w:val="20"/>
                <w:lang w:val="es-CL"/>
              </w:rPr>
            </w:pPr>
            <w:r w:rsidRPr="008E294B">
              <w:rPr>
                <w:rFonts w:asciiTheme="minorHAnsi" w:hAnsiTheme="minorHAnsi"/>
                <w:b/>
                <w:sz w:val="20"/>
                <w:lang w:val="es-CL"/>
              </w:rPr>
              <w:t xml:space="preserve">Defunción: </w:t>
            </w:r>
            <w:r w:rsidRPr="00AA266A">
              <w:rPr>
                <w:rFonts w:asciiTheme="minorHAnsi" w:hAnsiTheme="minorHAnsi"/>
                <w:sz w:val="20"/>
                <w:lang w:val="es-CL"/>
              </w:rPr>
              <w:t>e</w:t>
            </w:r>
            <w:r w:rsidR="00917FF5" w:rsidRPr="00AA266A">
              <w:rPr>
                <w:rFonts w:asciiTheme="minorHAnsi" w:hAnsiTheme="minorHAnsi"/>
                <w:sz w:val="20"/>
                <w:lang w:val="es-CL"/>
              </w:rPr>
              <w:t xml:space="preserve">s la desaparición total y permanente de todo signo de vida en un momento cualquiera posterior al nacimiento, sin posibilidad de resurrección. </w:t>
            </w:r>
            <w:bookmarkStart w:id="0" w:name="_GoBack"/>
            <w:bookmarkEnd w:id="0"/>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auto"/>
                <w:szCs w:val="22"/>
              </w:rPr>
            </w:pPr>
            <w:r w:rsidRPr="008E294B">
              <w:rPr>
                <w:rFonts w:asciiTheme="minorHAnsi" w:hAnsiTheme="minorHAnsi"/>
                <w:color w:val="auto"/>
                <w:szCs w:val="22"/>
              </w:rPr>
              <w:t>Interpretación del Indicador</w:t>
            </w:r>
          </w:p>
        </w:tc>
        <w:tc>
          <w:tcPr>
            <w:tcW w:w="6379" w:type="dxa"/>
          </w:tcPr>
          <w:p w:rsidR="00917FF5" w:rsidRPr="00AA266A" w:rsidRDefault="008C7B5B" w:rsidP="009D4BA0">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En el 2009, ocurrieron 11</w:t>
            </w:r>
            <w:r w:rsidR="009D4BA0" w:rsidRPr="00AA266A">
              <w:rPr>
                <w:rFonts w:asciiTheme="minorHAnsi" w:hAnsiTheme="minorHAnsi"/>
                <w:color w:val="000000" w:themeColor="text1"/>
                <w:sz w:val="20"/>
                <w:lang w:val="es-CL"/>
              </w:rPr>
              <w:t xml:space="preserve"> defunciones de menores de un año, por cada 1.000 nacimientos. </w:t>
            </w:r>
          </w:p>
        </w:tc>
      </w:tr>
      <w:tr w:rsidR="00941E58" w:rsidRPr="00FE2CEC" w:rsidTr="004B1800">
        <w:trPr>
          <w:cnfStyle w:val="000000100000"/>
          <w:trHeight w:val="575"/>
        </w:trPr>
        <w:tc>
          <w:tcPr>
            <w:cnfStyle w:val="001000000000"/>
            <w:tcW w:w="4219" w:type="dxa"/>
          </w:tcPr>
          <w:p w:rsidR="00941E58" w:rsidRPr="008E294B" w:rsidRDefault="00941E58" w:rsidP="0026289F">
            <w:pPr>
              <w:pStyle w:val="Ttulo5"/>
              <w:outlineLvl w:val="4"/>
              <w:rPr>
                <w:rFonts w:asciiTheme="minorHAnsi" w:hAnsiTheme="minorHAnsi"/>
                <w:color w:val="auto"/>
                <w:szCs w:val="22"/>
              </w:rPr>
            </w:pPr>
            <w:r w:rsidRPr="008E294B">
              <w:rPr>
                <w:rFonts w:asciiTheme="minorHAnsi" w:hAnsiTheme="minorHAnsi"/>
                <w:color w:val="000000" w:themeColor="text1"/>
                <w:szCs w:val="22"/>
              </w:rPr>
              <w:t>Fuente de información</w:t>
            </w:r>
          </w:p>
        </w:tc>
        <w:tc>
          <w:tcPr>
            <w:tcW w:w="6379" w:type="dxa"/>
          </w:tcPr>
          <w:p w:rsidR="002D4659"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Instituto Nacional de Estadística y Censos- INEC</w:t>
            </w:r>
          </w:p>
          <w:p w:rsidR="00941E58"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Dirección de Estadísticas Sociodemográficas- DIES</w:t>
            </w:r>
          </w:p>
        </w:tc>
      </w:tr>
      <w:tr w:rsidR="00941E58" w:rsidRPr="00FE2CEC" w:rsidTr="004B1800">
        <w:trPr>
          <w:cnfStyle w:val="000000010000"/>
          <w:trHeight w:val="58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Fuente de datos</w:t>
            </w:r>
          </w:p>
        </w:tc>
        <w:tc>
          <w:tcPr>
            <w:tcW w:w="6379" w:type="dxa"/>
          </w:tcPr>
          <w:p w:rsidR="00941E58" w:rsidRPr="00AA266A" w:rsidRDefault="005E739E" w:rsidP="005E739E">
            <w:pPr>
              <w:autoSpaceDE w:val="0"/>
              <w:autoSpaceDN w:val="0"/>
              <w:adjustRightInd w:val="0"/>
              <w:cnfStyle w:val="000000010000"/>
              <w:rPr>
                <w:rFonts w:asciiTheme="minorHAnsi" w:hAnsiTheme="minorHAnsi" w:cs="Helvetica"/>
                <w:color w:val="000000"/>
                <w:sz w:val="20"/>
              </w:rPr>
            </w:pPr>
            <w:r>
              <w:rPr>
                <w:rFonts w:asciiTheme="minorHAnsi" w:hAnsiTheme="minorHAnsi" w:cs="Helvetica"/>
                <w:color w:val="000000"/>
                <w:sz w:val="20"/>
              </w:rPr>
              <w:t>Registros administrativos (Oficinas de Registro Civil, Identificación y Cedulación)  -  Estadístic</w:t>
            </w:r>
            <w:r w:rsidR="00EC04EE">
              <w:rPr>
                <w:rFonts w:asciiTheme="minorHAnsi" w:hAnsiTheme="minorHAnsi" w:cs="Helvetica"/>
                <w:color w:val="000000"/>
                <w:sz w:val="20"/>
              </w:rPr>
              <w:t>a de Nacimientos y Defunciones  (</w:t>
            </w:r>
            <w:r>
              <w:rPr>
                <w:rFonts w:asciiTheme="minorHAnsi" w:hAnsiTheme="minorHAnsi" w:cs="Helvetica"/>
                <w:color w:val="000000"/>
                <w:sz w:val="20"/>
              </w:rPr>
              <w:t xml:space="preserve"> INEC</w:t>
            </w:r>
            <w:r w:rsidR="00EC04EE">
              <w:rPr>
                <w:rFonts w:asciiTheme="minorHAnsi" w:hAnsiTheme="minorHAnsi" w:cs="Helvetica"/>
                <w:color w:val="000000"/>
                <w:sz w:val="20"/>
              </w:rPr>
              <w:t>)</w:t>
            </w:r>
          </w:p>
        </w:tc>
      </w:tr>
      <w:tr w:rsidR="00941E58" w:rsidRPr="00FE2CEC" w:rsidTr="004B1800">
        <w:trPr>
          <w:cnfStyle w:val="000000100000"/>
          <w:trHeight w:val="406"/>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Periodo de Cobertura</w:t>
            </w:r>
          </w:p>
        </w:tc>
        <w:tc>
          <w:tcPr>
            <w:tcW w:w="6379" w:type="dxa"/>
          </w:tcPr>
          <w:p w:rsidR="00941E58" w:rsidRPr="00AA266A" w:rsidRDefault="00941E58" w:rsidP="00C0466B">
            <w:pPr>
              <w:jc w:val="both"/>
              <w:cnfStyle w:val="000000100000"/>
              <w:rPr>
                <w:rFonts w:asciiTheme="minorHAnsi" w:hAnsiTheme="minorHAnsi"/>
                <w:color w:val="000000" w:themeColor="text1"/>
                <w:sz w:val="20"/>
                <w:lang w:val="es-CL"/>
              </w:rPr>
            </w:pPr>
            <w:r w:rsidRPr="00AA266A">
              <w:rPr>
                <w:rFonts w:asciiTheme="minorHAnsi" w:hAnsiTheme="minorHAnsi"/>
                <w:sz w:val="20"/>
              </w:rPr>
              <w:t>Enero a Diciembre del año de investigación</w:t>
            </w:r>
          </w:p>
        </w:tc>
      </w:tr>
      <w:tr w:rsidR="00941E58" w:rsidRPr="00FE2CEC" w:rsidTr="004B1800">
        <w:trPr>
          <w:cnfStyle w:val="000000010000"/>
          <w:trHeight w:val="41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 xml:space="preserve">Frecuencia </w:t>
            </w: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sz w:val="20"/>
              </w:rPr>
              <w:t>Anual</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Desagregaciones</w:t>
            </w:r>
          </w:p>
        </w:tc>
        <w:tc>
          <w:tcPr>
            <w:tcW w:w="6379" w:type="dxa"/>
          </w:tcPr>
          <w:p w:rsidR="00941E58" w:rsidRPr="00AA266A" w:rsidRDefault="00941E58" w:rsidP="006500DA">
            <w:pPr>
              <w:cnfStyle w:val="000000100000"/>
              <w:rPr>
                <w:rFonts w:asciiTheme="minorHAnsi" w:hAnsiTheme="minorHAnsi"/>
                <w:sz w:val="20"/>
              </w:rPr>
            </w:pPr>
            <w:r w:rsidRPr="00AA266A">
              <w:rPr>
                <w:rFonts w:asciiTheme="minorHAnsi" w:hAnsiTheme="minorHAnsi"/>
                <w:sz w:val="20"/>
              </w:rPr>
              <w:t>Provincia, cantón</w:t>
            </w:r>
          </w:p>
        </w:tc>
      </w:tr>
      <w:tr w:rsidR="00941E58" w:rsidRPr="00FE2CEC" w:rsidTr="004B1800">
        <w:trPr>
          <w:cnfStyle w:val="00000001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szCs w:val="22"/>
              </w:rPr>
              <w:t>Periodo de la serie de tiempo actualmente disponible</w:t>
            </w:r>
          </w:p>
        </w:tc>
        <w:tc>
          <w:tcPr>
            <w:tcW w:w="6379" w:type="dxa"/>
          </w:tcPr>
          <w:p w:rsidR="00941E58" w:rsidRDefault="002A4D34" w:rsidP="006500DA">
            <w:pPr>
              <w:jc w:val="both"/>
              <w:cnfStyle w:val="000000010000"/>
              <w:rPr>
                <w:rFonts w:asciiTheme="minorHAnsi" w:hAnsiTheme="minorHAnsi"/>
                <w:sz w:val="20"/>
              </w:rPr>
            </w:pPr>
            <w:r>
              <w:rPr>
                <w:rFonts w:asciiTheme="minorHAnsi" w:hAnsiTheme="minorHAnsi"/>
                <w:sz w:val="20"/>
              </w:rPr>
              <w:t>1990 al 2009</w:t>
            </w:r>
            <w:r w:rsidR="00331EFD">
              <w:rPr>
                <w:rFonts w:asciiTheme="minorHAnsi" w:hAnsiTheme="minorHAnsi"/>
                <w:sz w:val="20"/>
              </w:rPr>
              <w:t>*</w:t>
            </w:r>
          </w:p>
          <w:p w:rsidR="00331EFD" w:rsidRDefault="00331EFD" w:rsidP="006500DA">
            <w:pPr>
              <w:jc w:val="both"/>
              <w:cnfStyle w:val="000000010000"/>
              <w:rPr>
                <w:rFonts w:asciiTheme="minorHAnsi" w:hAnsiTheme="minorHAnsi"/>
                <w:sz w:val="20"/>
              </w:rPr>
            </w:pPr>
          </w:p>
          <w:p w:rsidR="00331EFD" w:rsidRPr="00AA266A" w:rsidRDefault="00331EFD" w:rsidP="006500DA">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*Disponible en archivos físicos y electrónicos.</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Limitaciones</w:t>
            </w:r>
          </w:p>
        </w:tc>
        <w:tc>
          <w:tcPr>
            <w:tcW w:w="6379" w:type="dxa"/>
          </w:tcPr>
          <w:p w:rsidR="00941E58" w:rsidRPr="00AA266A" w:rsidRDefault="00941E58" w:rsidP="00967E30">
            <w:pPr>
              <w:jc w:val="both"/>
              <w:cnfStyle w:val="000000100000"/>
              <w:rPr>
                <w:rFonts w:asciiTheme="minorHAnsi" w:hAnsiTheme="minorHAnsi"/>
                <w:sz w:val="20"/>
                <w:lang w:val="es-CL"/>
              </w:rPr>
            </w:pPr>
            <w:r w:rsidRPr="00AA266A">
              <w:rPr>
                <w:rFonts w:asciiTheme="minorHAnsi" w:hAnsiTheme="minorHAnsi"/>
                <w:sz w:val="20"/>
                <w:lang w:val="es-CL"/>
              </w:rPr>
              <w:t xml:space="preserve">Estas estadísticas se encuentran afectadas por </w:t>
            </w:r>
            <w:proofErr w:type="spellStart"/>
            <w:r w:rsidRPr="00AA266A">
              <w:rPr>
                <w:rFonts w:asciiTheme="minorHAnsi" w:hAnsiTheme="minorHAnsi"/>
                <w:sz w:val="20"/>
                <w:lang w:val="es-CL"/>
              </w:rPr>
              <w:t>subregistros</w:t>
            </w:r>
            <w:proofErr w:type="spellEnd"/>
            <w:r w:rsidRPr="00AA266A">
              <w:rPr>
                <w:rFonts w:asciiTheme="minorHAnsi" w:hAnsiTheme="minorHAnsi"/>
                <w:sz w:val="20"/>
                <w:lang w:val="es-CL"/>
              </w:rPr>
              <w:t>, inscripciones tardías y baja calidad en declaración de causas de defunción.</w:t>
            </w:r>
          </w:p>
        </w:tc>
      </w:tr>
      <w:tr w:rsidR="00941E58" w:rsidRPr="00FE2CEC" w:rsidTr="004B1800">
        <w:trPr>
          <w:cnfStyle w:val="000000010000"/>
          <w:trHeight w:val="419"/>
        </w:trPr>
        <w:tc>
          <w:tcPr>
            <w:cnfStyle w:val="001000000000"/>
            <w:tcW w:w="4219" w:type="dxa"/>
          </w:tcPr>
          <w:p w:rsidR="00941E58" w:rsidRPr="008E294B" w:rsidRDefault="00941E58" w:rsidP="00AA266A">
            <w:pPr>
              <w:jc w:val="both"/>
              <w:rPr>
                <w:rFonts w:asciiTheme="minorHAnsi" w:hAnsiTheme="minorHAnsi"/>
                <w:szCs w:val="22"/>
              </w:rPr>
            </w:pPr>
            <w:r w:rsidRPr="008E294B">
              <w:rPr>
                <w:rFonts w:asciiTheme="minorHAnsi" w:hAnsiTheme="minorHAnsi"/>
                <w:szCs w:val="22"/>
              </w:rPr>
              <w:t xml:space="preserve">Periodicidad de </w:t>
            </w:r>
            <w:r w:rsidR="00AA266A" w:rsidRPr="008E294B">
              <w:rPr>
                <w:rFonts w:asciiTheme="minorHAnsi" w:hAnsiTheme="minorHAnsi"/>
                <w:szCs w:val="22"/>
              </w:rPr>
              <w:t>producción del indicador</w:t>
            </w:r>
          </w:p>
        </w:tc>
        <w:tc>
          <w:tcPr>
            <w:tcW w:w="6379" w:type="dxa"/>
          </w:tcPr>
          <w:p w:rsidR="00941E58" w:rsidRPr="00AA266A" w:rsidRDefault="00941E58" w:rsidP="00967E30">
            <w:pPr>
              <w:jc w:val="both"/>
              <w:cnfStyle w:val="000000010000"/>
              <w:rPr>
                <w:rFonts w:asciiTheme="minorHAnsi" w:hAnsiTheme="minorHAnsi"/>
                <w:sz w:val="20"/>
              </w:rPr>
            </w:pPr>
            <w:r w:rsidRPr="00AA266A">
              <w:rPr>
                <w:rFonts w:asciiTheme="minorHAnsi" w:hAnsiTheme="minorHAnsi"/>
                <w:sz w:val="20"/>
                <w:lang w:val="es-CL"/>
              </w:rPr>
              <w:t>Anual</w:t>
            </w:r>
          </w:p>
        </w:tc>
      </w:tr>
      <w:tr w:rsidR="00941E58" w:rsidRPr="00FE2CEC" w:rsidTr="004B1800">
        <w:trPr>
          <w:cnfStyle w:val="000000100000"/>
          <w:trHeight w:val="383"/>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Uso del Indicador</w:t>
            </w:r>
          </w:p>
        </w:tc>
        <w:tc>
          <w:tcPr>
            <w:tcW w:w="6379" w:type="dxa"/>
          </w:tcPr>
          <w:p w:rsidR="00941E58" w:rsidRPr="00AA266A" w:rsidRDefault="00941E58" w:rsidP="006500DA">
            <w:pPr>
              <w:jc w:val="both"/>
              <w:cnfStyle w:val="000000100000"/>
              <w:rPr>
                <w:rFonts w:asciiTheme="minorHAnsi" w:hAnsiTheme="minorHAnsi"/>
                <w:sz w:val="20"/>
              </w:rPr>
            </w:pPr>
            <w:r w:rsidRPr="00AA266A">
              <w:rPr>
                <w:rFonts w:asciiTheme="minorHAnsi" w:hAnsiTheme="minorHAnsi"/>
                <w:sz w:val="20"/>
              </w:rPr>
              <w:t>P</w:t>
            </w:r>
            <w:r w:rsidRPr="00AA266A">
              <w:rPr>
                <w:rFonts w:asciiTheme="minorHAnsi" w:hAnsiTheme="minorHAnsi"/>
                <w:sz w:val="20"/>
                <w:lang w:val="es-CL"/>
              </w:rPr>
              <w:t>ermite evaluar la mortalidad infantil en un país, es utilizado en la construcción de políticas públicas demográficas y es un indicador del estado de salud y condiciones de vida de la población.</w:t>
            </w:r>
          </w:p>
        </w:tc>
      </w:tr>
      <w:tr w:rsidR="00941E58" w:rsidRPr="00FE2CEC" w:rsidTr="004B1800">
        <w:trPr>
          <w:cnfStyle w:val="00000001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Relación del indicador con Objetivos del Plan Nacional del Buen Vivir (PNBV)</w:t>
            </w:r>
          </w:p>
        </w:tc>
        <w:tc>
          <w:tcPr>
            <w:tcW w:w="6379" w:type="dxa"/>
          </w:tcPr>
          <w:p w:rsidR="00941E58" w:rsidRPr="00AA266A" w:rsidRDefault="00941E58" w:rsidP="007F5645">
            <w:pPr>
              <w:autoSpaceDE w:val="0"/>
              <w:autoSpaceDN w:val="0"/>
              <w:adjustRightInd w:val="0"/>
              <w:cnfStyle w:val="000000010000"/>
              <w:rPr>
                <w:rFonts w:asciiTheme="minorHAnsi" w:hAnsiTheme="minorHAnsi" w:cs="Helvetica"/>
                <w:color w:val="000000"/>
                <w:sz w:val="20"/>
              </w:rPr>
            </w:pPr>
            <w:r w:rsidRPr="00AA266A">
              <w:rPr>
                <w:rFonts w:asciiTheme="minorHAnsi" w:hAnsiTheme="minorHAnsi" w:cs="Helvetica"/>
                <w:color w:val="000000"/>
                <w:sz w:val="20"/>
              </w:rPr>
              <w:t>N/A</w:t>
            </w:r>
          </w:p>
        </w:tc>
      </w:tr>
      <w:tr w:rsidR="00941E58" w:rsidRPr="00FE2CEC" w:rsidTr="004B1800">
        <w:trPr>
          <w:cnfStyle w:val="00000010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szCs w:val="22"/>
                <w:lang w:eastAsia="es-ES"/>
              </w:rPr>
            </w:pPr>
            <w:r w:rsidRPr="008E294B">
              <w:rPr>
                <w:rFonts w:asciiTheme="minorHAnsi" w:hAnsiTheme="minorHAnsi" w:cs="Arial"/>
                <w:szCs w:val="22"/>
                <w:lang w:eastAsia="es-ES"/>
              </w:rPr>
              <w:lastRenderedPageBreak/>
              <w:t xml:space="preserve">Información </w:t>
            </w:r>
            <w:proofErr w:type="spellStart"/>
            <w:r w:rsidRPr="008E294B">
              <w:rPr>
                <w:rFonts w:asciiTheme="minorHAnsi" w:hAnsiTheme="minorHAnsi" w:cs="Arial"/>
                <w:szCs w:val="22"/>
                <w:lang w:eastAsia="es-ES"/>
              </w:rPr>
              <w:t>Georeferenciada</w:t>
            </w:r>
            <w:proofErr w:type="spellEnd"/>
          </w:p>
        </w:tc>
        <w:tc>
          <w:tcPr>
            <w:tcW w:w="6379" w:type="dxa"/>
          </w:tcPr>
          <w:p w:rsidR="00941E58" w:rsidRPr="00AA266A" w:rsidRDefault="00941E58" w:rsidP="007F5645">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NO</w:t>
            </w:r>
          </w:p>
        </w:tc>
      </w:tr>
      <w:tr w:rsidR="00941E58" w:rsidRPr="00FE2CEC" w:rsidTr="004B1800">
        <w:trPr>
          <w:cnfStyle w:val="000000010000"/>
          <w:trHeight w:val="575"/>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Fecha de elaboración de la ficha:</w:t>
            </w:r>
          </w:p>
          <w:p w:rsidR="00941E58" w:rsidRPr="008E294B" w:rsidRDefault="00941E58" w:rsidP="0026289F">
            <w:pPr>
              <w:pStyle w:val="Ttulo5"/>
              <w:outlineLvl w:val="4"/>
              <w:rPr>
                <w:rFonts w:asciiTheme="minorHAnsi" w:hAnsiTheme="minorHAnsi"/>
                <w:color w:val="000000" w:themeColor="text1"/>
                <w:szCs w:val="22"/>
              </w:rPr>
            </w:pP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cs="Arial"/>
                <w:sz w:val="20"/>
                <w:lang w:eastAsia="es-ES"/>
              </w:rPr>
              <w:t>08 de Junio del 2012</w:t>
            </w:r>
          </w:p>
        </w:tc>
      </w:tr>
    </w:tbl>
    <w:p w:rsidR="00763F46" w:rsidRPr="00FE2CEC" w:rsidRDefault="00763F46"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64D" w:rsidRDefault="00E6264D" w:rsidP="00FC47BC">
      <w:r>
        <w:separator/>
      </w:r>
    </w:p>
  </w:endnote>
  <w:endnote w:type="continuationSeparator" w:id="0">
    <w:p w:rsidR="00E6264D" w:rsidRDefault="00E6264D"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041AB3"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64D" w:rsidRDefault="00E6264D" w:rsidP="00FC47BC">
      <w:r>
        <w:separator/>
      </w:r>
    </w:p>
  </w:footnote>
  <w:footnote w:type="continuationSeparator" w:id="0">
    <w:p w:rsidR="00E6264D" w:rsidRDefault="00E6264D"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8434"/>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36575"/>
    <w:rsid w:val="00037C6F"/>
    <w:rsid w:val="00041AB3"/>
    <w:rsid w:val="000632EE"/>
    <w:rsid w:val="00067746"/>
    <w:rsid w:val="00092863"/>
    <w:rsid w:val="0009330E"/>
    <w:rsid w:val="000950CA"/>
    <w:rsid w:val="000A3CEE"/>
    <w:rsid w:val="000B10B0"/>
    <w:rsid w:val="000C450A"/>
    <w:rsid w:val="000E3E18"/>
    <w:rsid w:val="000E3F2C"/>
    <w:rsid w:val="000E71D9"/>
    <w:rsid w:val="000F246B"/>
    <w:rsid w:val="000F31BF"/>
    <w:rsid w:val="00100A4E"/>
    <w:rsid w:val="0015191A"/>
    <w:rsid w:val="00193950"/>
    <w:rsid w:val="001A0B9F"/>
    <w:rsid w:val="001A5616"/>
    <w:rsid w:val="001C2273"/>
    <w:rsid w:val="001D0BEB"/>
    <w:rsid w:val="001D67EF"/>
    <w:rsid w:val="001E081C"/>
    <w:rsid w:val="001E2B29"/>
    <w:rsid w:val="001E6EB2"/>
    <w:rsid w:val="001F0D18"/>
    <w:rsid w:val="001F1F8C"/>
    <w:rsid w:val="001F30DF"/>
    <w:rsid w:val="001F7D77"/>
    <w:rsid w:val="00206232"/>
    <w:rsid w:val="00223FD8"/>
    <w:rsid w:val="00231A35"/>
    <w:rsid w:val="00242948"/>
    <w:rsid w:val="00245C0D"/>
    <w:rsid w:val="002462D6"/>
    <w:rsid w:val="002562B2"/>
    <w:rsid w:val="0026289F"/>
    <w:rsid w:val="00273A8D"/>
    <w:rsid w:val="00280F9C"/>
    <w:rsid w:val="002A4D34"/>
    <w:rsid w:val="002A61FB"/>
    <w:rsid w:val="002C2B39"/>
    <w:rsid w:val="002D1B4A"/>
    <w:rsid w:val="002D4659"/>
    <w:rsid w:val="002E2F72"/>
    <w:rsid w:val="002F6A2C"/>
    <w:rsid w:val="00325832"/>
    <w:rsid w:val="00331EFD"/>
    <w:rsid w:val="003334DC"/>
    <w:rsid w:val="00337462"/>
    <w:rsid w:val="003424C5"/>
    <w:rsid w:val="00346229"/>
    <w:rsid w:val="0036065B"/>
    <w:rsid w:val="00367D62"/>
    <w:rsid w:val="003778A6"/>
    <w:rsid w:val="00387B22"/>
    <w:rsid w:val="003A14AE"/>
    <w:rsid w:val="003A195D"/>
    <w:rsid w:val="003A76D6"/>
    <w:rsid w:val="003B0FCE"/>
    <w:rsid w:val="003B197E"/>
    <w:rsid w:val="003B6A0C"/>
    <w:rsid w:val="003D2B37"/>
    <w:rsid w:val="003D7DB2"/>
    <w:rsid w:val="003E74EA"/>
    <w:rsid w:val="003F340A"/>
    <w:rsid w:val="00405E63"/>
    <w:rsid w:val="00413F47"/>
    <w:rsid w:val="00424D3F"/>
    <w:rsid w:val="0044064F"/>
    <w:rsid w:val="00443351"/>
    <w:rsid w:val="00443A5E"/>
    <w:rsid w:val="00456793"/>
    <w:rsid w:val="004657A5"/>
    <w:rsid w:val="00474B80"/>
    <w:rsid w:val="00475E06"/>
    <w:rsid w:val="00482A0D"/>
    <w:rsid w:val="00490E14"/>
    <w:rsid w:val="004914E4"/>
    <w:rsid w:val="00493B5E"/>
    <w:rsid w:val="004A4425"/>
    <w:rsid w:val="004A7B25"/>
    <w:rsid w:val="004B088F"/>
    <w:rsid w:val="004B1800"/>
    <w:rsid w:val="004C75EA"/>
    <w:rsid w:val="004D3FA0"/>
    <w:rsid w:val="004E6271"/>
    <w:rsid w:val="00501E7D"/>
    <w:rsid w:val="00505B58"/>
    <w:rsid w:val="00511A7E"/>
    <w:rsid w:val="0051418C"/>
    <w:rsid w:val="00514A3B"/>
    <w:rsid w:val="00527641"/>
    <w:rsid w:val="00531260"/>
    <w:rsid w:val="00534E1F"/>
    <w:rsid w:val="00535F4B"/>
    <w:rsid w:val="00541C3C"/>
    <w:rsid w:val="005662BA"/>
    <w:rsid w:val="0058564D"/>
    <w:rsid w:val="00587537"/>
    <w:rsid w:val="0059188B"/>
    <w:rsid w:val="005B0DED"/>
    <w:rsid w:val="005B54E6"/>
    <w:rsid w:val="005E2BDD"/>
    <w:rsid w:val="005E535B"/>
    <w:rsid w:val="005E739E"/>
    <w:rsid w:val="005F4F64"/>
    <w:rsid w:val="005F610C"/>
    <w:rsid w:val="005F7391"/>
    <w:rsid w:val="0060636A"/>
    <w:rsid w:val="00610265"/>
    <w:rsid w:val="0061512F"/>
    <w:rsid w:val="006302E9"/>
    <w:rsid w:val="0064182E"/>
    <w:rsid w:val="00644CCC"/>
    <w:rsid w:val="006500DA"/>
    <w:rsid w:val="00651581"/>
    <w:rsid w:val="0065444B"/>
    <w:rsid w:val="0066526F"/>
    <w:rsid w:val="00666BB7"/>
    <w:rsid w:val="0066793A"/>
    <w:rsid w:val="006738D5"/>
    <w:rsid w:val="00681DAE"/>
    <w:rsid w:val="00684268"/>
    <w:rsid w:val="00685F38"/>
    <w:rsid w:val="006903EF"/>
    <w:rsid w:val="006918B8"/>
    <w:rsid w:val="006A6987"/>
    <w:rsid w:val="006B15A0"/>
    <w:rsid w:val="006B548E"/>
    <w:rsid w:val="006C470A"/>
    <w:rsid w:val="006D50BB"/>
    <w:rsid w:val="006E0F74"/>
    <w:rsid w:val="006E606E"/>
    <w:rsid w:val="006F2E56"/>
    <w:rsid w:val="00701991"/>
    <w:rsid w:val="00703691"/>
    <w:rsid w:val="0072291C"/>
    <w:rsid w:val="00736464"/>
    <w:rsid w:val="00754EF4"/>
    <w:rsid w:val="007600F4"/>
    <w:rsid w:val="00760B23"/>
    <w:rsid w:val="00763F46"/>
    <w:rsid w:val="00766816"/>
    <w:rsid w:val="007670A6"/>
    <w:rsid w:val="00775A7A"/>
    <w:rsid w:val="007807DA"/>
    <w:rsid w:val="0078122C"/>
    <w:rsid w:val="007836DC"/>
    <w:rsid w:val="00790ADE"/>
    <w:rsid w:val="00791AAE"/>
    <w:rsid w:val="00791F75"/>
    <w:rsid w:val="00793DC6"/>
    <w:rsid w:val="007A1AE0"/>
    <w:rsid w:val="007A41ED"/>
    <w:rsid w:val="007B36C7"/>
    <w:rsid w:val="007C0ECB"/>
    <w:rsid w:val="007C53D4"/>
    <w:rsid w:val="007F5483"/>
    <w:rsid w:val="00805A66"/>
    <w:rsid w:val="0081482C"/>
    <w:rsid w:val="008258C4"/>
    <w:rsid w:val="00832A32"/>
    <w:rsid w:val="00833308"/>
    <w:rsid w:val="008336F1"/>
    <w:rsid w:val="00841D6E"/>
    <w:rsid w:val="0084318A"/>
    <w:rsid w:val="008460D9"/>
    <w:rsid w:val="00851975"/>
    <w:rsid w:val="008560FF"/>
    <w:rsid w:val="0086441F"/>
    <w:rsid w:val="00864D95"/>
    <w:rsid w:val="00865E5D"/>
    <w:rsid w:val="00877603"/>
    <w:rsid w:val="00891933"/>
    <w:rsid w:val="008A5C61"/>
    <w:rsid w:val="008C7B5B"/>
    <w:rsid w:val="008D2ACE"/>
    <w:rsid w:val="008E294B"/>
    <w:rsid w:val="00911846"/>
    <w:rsid w:val="00917FF5"/>
    <w:rsid w:val="0092495F"/>
    <w:rsid w:val="0092739B"/>
    <w:rsid w:val="00941E58"/>
    <w:rsid w:val="009501EF"/>
    <w:rsid w:val="00955B28"/>
    <w:rsid w:val="00983F91"/>
    <w:rsid w:val="00996665"/>
    <w:rsid w:val="00997DCC"/>
    <w:rsid w:val="009A7143"/>
    <w:rsid w:val="009B0489"/>
    <w:rsid w:val="009C37F2"/>
    <w:rsid w:val="009D4BA0"/>
    <w:rsid w:val="009E7A02"/>
    <w:rsid w:val="00A11EA0"/>
    <w:rsid w:val="00A261B0"/>
    <w:rsid w:val="00A26F67"/>
    <w:rsid w:val="00A44B73"/>
    <w:rsid w:val="00A5611B"/>
    <w:rsid w:val="00A56FB9"/>
    <w:rsid w:val="00A63B8F"/>
    <w:rsid w:val="00A75223"/>
    <w:rsid w:val="00A76496"/>
    <w:rsid w:val="00A85A4C"/>
    <w:rsid w:val="00A8771C"/>
    <w:rsid w:val="00A90F8A"/>
    <w:rsid w:val="00AA266A"/>
    <w:rsid w:val="00AB22FA"/>
    <w:rsid w:val="00AB76EF"/>
    <w:rsid w:val="00AD7052"/>
    <w:rsid w:val="00AF11CF"/>
    <w:rsid w:val="00B0751D"/>
    <w:rsid w:val="00B256F2"/>
    <w:rsid w:val="00B32FB8"/>
    <w:rsid w:val="00B40889"/>
    <w:rsid w:val="00B50C20"/>
    <w:rsid w:val="00B50D96"/>
    <w:rsid w:val="00B57CAA"/>
    <w:rsid w:val="00B74C88"/>
    <w:rsid w:val="00B74CA2"/>
    <w:rsid w:val="00B918F2"/>
    <w:rsid w:val="00BA10A4"/>
    <w:rsid w:val="00BA1539"/>
    <w:rsid w:val="00BB255A"/>
    <w:rsid w:val="00BB7B24"/>
    <w:rsid w:val="00BC2C2A"/>
    <w:rsid w:val="00BC3871"/>
    <w:rsid w:val="00BC6848"/>
    <w:rsid w:val="00BD0D05"/>
    <w:rsid w:val="00BD4852"/>
    <w:rsid w:val="00BD4FBC"/>
    <w:rsid w:val="00BE470E"/>
    <w:rsid w:val="00BE68F1"/>
    <w:rsid w:val="00BF14A5"/>
    <w:rsid w:val="00BF3634"/>
    <w:rsid w:val="00C058D5"/>
    <w:rsid w:val="00C24E3E"/>
    <w:rsid w:val="00C275B8"/>
    <w:rsid w:val="00C30EA9"/>
    <w:rsid w:val="00C41E16"/>
    <w:rsid w:val="00C51DCC"/>
    <w:rsid w:val="00C57511"/>
    <w:rsid w:val="00C77189"/>
    <w:rsid w:val="00C80A4A"/>
    <w:rsid w:val="00C84E84"/>
    <w:rsid w:val="00CA2CC7"/>
    <w:rsid w:val="00CB39CA"/>
    <w:rsid w:val="00CC4969"/>
    <w:rsid w:val="00CC5792"/>
    <w:rsid w:val="00CE5D5E"/>
    <w:rsid w:val="00CF34BE"/>
    <w:rsid w:val="00D00C56"/>
    <w:rsid w:val="00D056DD"/>
    <w:rsid w:val="00D1209C"/>
    <w:rsid w:val="00D219A3"/>
    <w:rsid w:val="00D23643"/>
    <w:rsid w:val="00D341AB"/>
    <w:rsid w:val="00D60788"/>
    <w:rsid w:val="00D62453"/>
    <w:rsid w:val="00D64AB5"/>
    <w:rsid w:val="00D661A8"/>
    <w:rsid w:val="00D72D82"/>
    <w:rsid w:val="00D86297"/>
    <w:rsid w:val="00D920A7"/>
    <w:rsid w:val="00D93C76"/>
    <w:rsid w:val="00D95E74"/>
    <w:rsid w:val="00D971B6"/>
    <w:rsid w:val="00DA0248"/>
    <w:rsid w:val="00DA12A0"/>
    <w:rsid w:val="00DA50A0"/>
    <w:rsid w:val="00DB1145"/>
    <w:rsid w:val="00DB1198"/>
    <w:rsid w:val="00DC7F51"/>
    <w:rsid w:val="00DE28E6"/>
    <w:rsid w:val="00DE7F4F"/>
    <w:rsid w:val="00DF15A4"/>
    <w:rsid w:val="00DF5C11"/>
    <w:rsid w:val="00E0032D"/>
    <w:rsid w:val="00E40D10"/>
    <w:rsid w:val="00E42442"/>
    <w:rsid w:val="00E6264D"/>
    <w:rsid w:val="00E825B7"/>
    <w:rsid w:val="00E864F0"/>
    <w:rsid w:val="00E94050"/>
    <w:rsid w:val="00EA15F1"/>
    <w:rsid w:val="00EA18DE"/>
    <w:rsid w:val="00EA22A9"/>
    <w:rsid w:val="00EA3240"/>
    <w:rsid w:val="00EA4244"/>
    <w:rsid w:val="00EB1D87"/>
    <w:rsid w:val="00EB21A3"/>
    <w:rsid w:val="00EB68DB"/>
    <w:rsid w:val="00EC04EE"/>
    <w:rsid w:val="00EC5B27"/>
    <w:rsid w:val="00EE276F"/>
    <w:rsid w:val="00EE333C"/>
    <w:rsid w:val="00EF077C"/>
    <w:rsid w:val="00EF7FEE"/>
    <w:rsid w:val="00F0103F"/>
    <w:rsid w:val="00F0188C"/>
    <w:rsid w:val="00F11765"/>
    <w:rsid w:val="00F21E31"/>
    <w:rsid w:val="00F34200"/>
    <w:rsid w:val="00F5519B"/>
    <w:rsid w:val="00F87BCB"/>
    <w:rsid w:val="00F90A80"/>
    <w:rsid w:val="00FA47B2"/>
    <w:rsid w:val="00FB52CC"/>
    <w:rsid w:val="00FC47BC"/>
    <w:rsid w:val="00FD08E7"/>
    <w:rsid w:val="00FE2CEC"/>
    <w:rsid w:val="00FF79C6"/>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6500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28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96FAF-A032-4656-9971-1F6CE90D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301</Words>
  <Characters>1656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jvinueza</cp:lastModifiedBy>
  <cp:revision>15</cp:revision>
  <dcterms:created xsi:type="dcterms:W3CDTF">2012-06-15T20:15:00Z</dcterms:created>
  <dcterms:modified xsi:type="dcterms:W3CDTF">2012-06-27T19:08:00Z</dcterms:modified>
</cp:coreProperties>
</file>